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sidR="00437796">
        <w:rPr>
          <w:rFonts w:ascii="Arial" w:hAnsi="Arial" w:cs="Arial" w:hint="eastAsia"/>
          <w:b/>
          <w:bCs/>
          <w:sz w:val="28"/>
        </w:rPr>
        <w:t>bis</w:t>
      </w:r>
      <w:r w:rsidR="00904EBD">
        <w:rPr>
          <w:rFonts w:ascii="Arial" w:hAnsi="Arial" w:cs="Arial" w:hint="eastAsia"/>
          <w:b/>
          <w:bCs/>
          <w:sz w:val="28"/>
        </w:rPr>
        <w:t xml:space="preserve">                                             </w:t>
      </w:r>
      <w:r w:rsidR="00C81455" w:rsidRPr="00C81455">
        <w:rPr>
          <w:rFonts w:ascii="Arial" w:hAnsi="Arial" w:cs="Arial"/>
          <w:b/>
          <w:bCs/>
          <w:sz w:val="28"/>
        </w:rPr>
        <w:t>R1-18</w:t>
      </w:r>
      <w:r w:rsidR="006E0E19">
        <w:rPr>
          <w:rFonts w:ascii="Arial" w:hAnsi="Arial" w:cs="Arial"/>
          <w:b/>
          <w:bCs/>
          <w:sz w:val="28"/>
        </w:rPr>
        <w:t>11358</w:t>
      </w:r>
    </w:p>
    <w:p w:rsidR="00513DD3" w:rsidRPr="009513AC" w:rsidRDefault="00437796"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Chengdu</w:t>
      </w:r>
      <w:r w:rsidR="00513DD3">
        <w:rPr>
          <w:rFonts w:ascii="Arial" w:eastAsia="ＭＳ 明朝" w:hAnsi="Arial" w:cs="Arial"/>
          <w:b/>
          <w:bCs/>
          <w:sz w:val="28"/>
        </w:rPr>
        <w:t xml:space="preserve">, </w:t>
      </w:r>
      <w:r>
        <w:rPr>
          <w:rFonts w:ascii="Arial" w:eastAsia="ＭＳ 明朝" w:hAnsi="Arial" w:cs="Arial" w:hint="eastAsia"/>
          <w:b/>
          <w:bCs/>
          <w:sz w:val="28"/>
        </w:rPr>
        <w:t>China</w:t>
      </w:r>
      <w:r w:rsidR="00513DD3">
        <w:rPr>
          <w:rFonts w:ascii="Arial" w:eastAsia="ＭＳ 明朝" w:hAnsi="Arial" w:cs="Arial"/>
          <w:b/>
          <w:bCs/>
          <w:sz w:val="28"/>
        </w:rPr>
        <w:t xml:space="preserve">, </w:t>
      </w:r>
      <w:r>
        <w:rPr>
          <w:rFonts w:ascii="Arial" w:eastAsia="ＭＳ 明朝" w:hAnsi="Arial" w:cs="Arial" w:hint="eastAsia"/>
          <w:b/>
          <w:bCs/>
          <w:sz w:val="28"/>
        </w:rPr>
        <w:t>October</w:t>
      </w:r>
      <w:r w:rsidR="00513DD3">
        <w:rPr>
          <w:rFonts w:ascii="Arial" w:eastAsia="ＭＳ 明朝" w:hAnsi="Arial" w:cs="Arial"/>
          <w:b/>
          <w:bCs/>
          <w:sz w:val="28"/>
        </w:rPr>
        <w:t xml:space="preserve"> </w:t>
      </w:r>
      <w:r>
        <w:rPr>
          <w:rFonts w:ascii="Arial" w:eastAsia="ＭＳ 明朝" w:hAnsi="Arial" w:cs="Arial" w:hint="eastAsia"/>
          <w:b/>
          <w:bCs/>
          <w:sz w:val="28"/>
        </w:rPr>
        <w:t>8</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Pr>
          <w:rFonts w:ascii="Arial" w:eastAsia="ＭＳ 明朝" w:hAnsi="Arial" w:cs="Arial" w:hint="eastAsia"/>
          <w:b/>
          <w:bCs/>
          <w:sz w:val="28"/>
        </w:rPr>
        <w:t>1</w:t>
      </w:r>
      <w:r w:rsidR="00A97218" w:rsidRPr="00A97218">
        <w:rPr>
          <w:rFonts w:ascii="Arial" w:eastAsia="ＭＳ 明朝" w:hAnsi="Arial" w:cs="Arial"/>
          <w:b/>
          <w:bCs/>
          <w:sz w:val="28"/>
        </w:rPr>
        <w:t>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437796"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6E0E19">
        <w:rPr>
          <w:rFonts w:hint="eastAsia"/>
          <w:sz w:val="24"/>
          <w:lang w:val="en-US" w:eastAsia="ja-JP"/>
        </w:rPr>
        <w:t xml:space="preserve">Maintenance for </w:t>
      </w:r>
      <w:r w:rsidR="006E0E19">
        <w:rPr>
          <w:sz w:val="24"/>
          <w:lang w:val="en-US" w:eastAsia="ja-JP"/>
        </w:rPr>
        <w:t>TA</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6E0E19">
        <w:rPr>
          <w:rFonts w:hint="eastAsia"/>
          <w:sz w:val="24"/>
          <w:lang w:val="en-US" w:eastAsia="ja-JP"/>
        </w:rPr>
        <w:t>4</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w:t>
      </w:r>
      <w:r w:rsidR="00A97218">
        <w:rPr>
          <w:rFonts w:eastAsia="ＭＳ 明朝" w:hint="eastAsia"/>
          <w:sz w:val="22"/>
          <w:szCs w:val="22"/>
          <w:lang w:val="en-US"/>
        </w:rPr>
        <w:t xml:space="preserve">regarding NR </w:t>
      </w:r>
      <w:r w:rsidR="006E0E19">
        <w:rPr>
          <w:rFonts w:eastAsia="ＭＳ 明朝"/>
          <w:sz w:val="22"/>
          <w:szCs w:val="22"/>
          <w:lang w:val="en-US"/>
        </w:rPr>
        <w:t>timing advance (TA) related aspects</w:t>
      </w:r>
      <w:r w:rsidR="001012F3" w:rsidRPr="001012F3">
        <w:rPr>
          <w:rFonts w:eastAsia="ＭＳ 明朝" w:hint="eastAsia"/>
          <w:sz w:val="22"/>
          <w:szCs w:val="22"/>
          <w:lang w:val="en-US"/>
        </w:rPr>
        <w:t xml:space="preserve">. </w:t>
      </w:r>
    </w:p>
    <w:p w:rsidR="00F2589E" w:rsidRPr="008F13EE" w:rsidRDefault="00F2589E" w:rsidP="004F3EF9">
      <w:pPr>
        <w:rPr>
          <w:lang w:val="en-US"/>
        </w:rPr>
      </w:pPr>
    </w:p>
    <w:p w:rsidR="008902BC" w:rsidRPr="00F624AE" w:rsidRDefault="00F624AE" w:rsidP="00F624AE">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issues on </w:t>
      </w:r>
      <w:r w:rsidR="006E0E19">
        <w:rPr>
          <w:rFonts w:eastAsia="ＭＳ 明朝"/>
          <w:b/>
          <w:bCs/>
          <w:szCs w:val="24"/>
          <w:lang w:val="en-US"/>
        </w:rPr>
        <w:t>TA</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F624AE" w:rsidRPr="00FE43A5" w:rsidRDefault="006E0E19" w:rsidP="00B323A8">
      <w:pPr>
        <w:pStyle w:val="2"/>
        <w:numPr>
          <w:ilvl w:val="1"/>
          <w:numId w:val="12"/>
        </w:numPr>
        <w:spacing w:after="240" w:line="240" w:lineRule="auto"/>
        <w:rPr>
          <w:b/>
          <w:lang w:val="en-US"/>
        </w:rPr>
      </w:pPr>
      <w:r>
        <w:rPr>
          <w:rFonts w:hint="eastAsia"/>
          <w:b/>
          <w:lang w:val="en-US"/>
        </w:rPr>
        <w:t>Timing advance value after BFR request</w:t>
      </w:r>
    </w:p>
    <w:p w:rsidR="006E0E19" w:rsidRDefault="006E0E19" w:rsidP="006E0E19">
      <w:pPr>
        <w:spacing w:afterLines="50" w:after="120"/>
        <w:jc w:val="both"/>
        <w:rPr>
          <w:sz w:val="22"/>
          <w:szCs w:val="22"/>
        </w:rPr>
      </w:pPr>
      <w:r>
        <w:rPr>
          <w:rFonts w:hint="eastAsia"/>
          <w:sz w:val="22"/>
          <w:szCs w:val="22"/>
        </w:rPr>
        <w:t>W</w:t>
      </w:r>
      <w:r>
        <w:rPr>
          <w:sz w:val="22"/>
          <w:szCs w:val="22"/>
        </w:rPr>
        <w:t>h</w:t>
      </w:r>
      <w:r>
        <w:rPr>
          <w:rFonts w:hint="eastAsia"/>
          <w:sz w:val="22"/>
          <w:szCs w:val="22"/>
        </w:rPr>
        <w:t>ile the BFR request uses PRACH, it has not been well discussed the hand</w:t>
      </w:r>
      <w:r>
        <w:rPr>
          <w:sz w:val="22"/>
          <w:szCs w:val="22"/>
        </w:rPr>
        <w:t>l</w:t>
      </w:r>
      <w:r>
        <w:rPr>
          <w:rFonts w:hint="eastAsia"/>
          <w:sz w:val="22"/>
          <w:szCs w:val="22"/>
        </w:rPr>
        <w:t xml:space="preserve">ing of UL transmission as per BFR procedure. Thus, the assumption and the corresponding intended UE behaviour should be addressed. the issue </w:t>
      </w:r>
      <w:r>
        <w:rPr>
          <w:sz w:val="22"/>
          <w:szCs w:val="22"/>
        </w:rPr>
        <w:t>for TA of BFR is whether appropriate TA value can be different before</w:t>
      </w:r>
      <w:r>
        <w:rPr>
          <w:rFonts w:hint="eastAsia"/>
          <w:sz w:val="22"/>
          <w:szCs w:val="22"/>
        </w:rPr>
        <w:t xml:space="preserve"> and </w:t>
      </w:r>
      <w:r>
        <w:rPr>
          <w:sz w:val="22"/>
          <w:szCs w:val="22"/>
        </w:rPr>
        <w:t xml:space="preserve">after BFR. If the appropriate TA value can be different, </w:t>
      </w:r>
      <w:r>
        <w:rPr>
          <w:rFonts w:hint="eastAsia"/>
          <w:sz w:val="22"/>
          <w:szCs w:val="22"/>
        </w:rPr>
        <w:t>UL tran</w:t>
      </w:r>
      <w:r>
        <w:rPr>
          <w:sz w:val="22"/>
          <w:szCs w:val="22"/>
        </w:rPr>
        <w:t>s</w:t>
      </w:r>
      <w:r>
        <w:rPr>
          <w:rFonts w:hint="eastAsia"/>
          <w:sz w:val="22"/>
          <w:szCs w:val="22"/>
        </w:rPr>
        <w:t>mission timing should be adjusted via</w:t>
      </w:r>
      <w:r>
        <w:rPr>
          <w:sz w:val="22"/>
          <w:szCs w:val="22"/>
        </w:rPr>
        <w:t xml:space="preserve"> TA command </w:t>
      </w:r>
      <w:r>
        <w:rPr>
          <w:rFonts w:hint="eastAsia"/>
          <w:sz w:val="22"/>
          <w:szCs w:val="22"/>
        </w:rPr>
        <w:t xml:space="preserve">MAC CE </w:t>
      </w:r>
      <w:r>
        <w:rPr>
          <w:sz w:val="22"/>
          <w:szCs w:val="22"/>
        </w:rPr>
        <w:t xml:space="preserve">as soon as possible. </w:t>
      </w:r>
      <w:r>
        <w:rPr>
          <w:rFonts w:hint="eastAsia"/>
          <w:sz w:val="22"/>
          <w:szCs w:val="22"/>
        </w:rPr>
        <w:t>For example, the radio quality of the new beam might be somehow different from that of the old beam since the new beam may be NLOS while the old beam is LOS. While beam change can incur in normal cases (i.e. beam switching via DCI), it should be assumed that TA value is not changed drastically otherwise NW needs adjust TA value whenever the beam is changed via DCI. Unlike such normal case, BFR is the case where UE</w:t>
      </w:r>
      <w:r>
        <w:rPr>
          <w:sz w:val="22"/>
          <w:szCs w:val="22"/>
        </w:rPr>
        <w:t>’</w:t>
      </w:r>
      <w:r>
        <w:rPr>
          <w:rFonts w:hint="eastAsia"/>
          <w:sz w:val="22"/>
          <w:szCs w:val="22"/>
        </w:rPr>
        <w:t xml:space="preserve">s beam quality is changed more than NW expected and thus the drastic beam path change may happen. </w:t>
      </w:r>
    </w:p>
    <w:p w:rsidR="006E0E19" w:rsidRDefault="006E0E19" w:rsidP="006E0E19">
      <w:pPr>
        <w:spacing w:afterLines="50" w:after="120"/>
        <w:jc w:val="both"/>
        <w:rPr>
          <w:sz w:val="22"/>
          <w:szCs w:val="22"/>
        </w:rPr>
      </w:pPr>
      <w:r>
        <w:rPr>
          <w:rFonts w:hint="eastAsia"/>
          <w:sz w:val="22"/>
          <w:szCs w:val="22"/>
        </w:rPr>
        <w:t xml:space="preserve">The earliest timing that </w:t>
      </w:r>
      <w:proofErr w:type="spellStart"/>
      <w:r>
        <w:rPr>
          <w:rFonts w:hint="eastAsia"/>
          <w:sz w:val="22"/>
          <w:szCs w:val="22"/>
        </w:rPr>
        <w:t>gNB</w:t>
      </w:r>
      <w:proofErr w:type="spellEnd"/>
      <w:r>
        <w:rPr>
          <w:rFonts w:hint="eastAsia"/>
          <w:sz w:val="22"/>
          <w:szCs w:val="22"/>
        </w:rPr>
        <w:t xml:space="preserve"> can measure the </w:t>
      </w:r>
      <w:r>
        <w:rPr>
          <w:sz w:val="22"/>
          <w:szCs w:val="22"/>
        </w:rPr>
        <w:t>appropriate</w:t>
      </w:r>
      <w:r>
        <w:rPr>
          <w:rFonts w:hint="eastAsia"/>
          <w:sz w:val="22"/>
          <w:szCs w:val="22"/>
        </w:rPr>
        <w:t xml:space="preserve"> TA command value (to be included in TA command MAC CE) for the new beam is when the PRACH for BFR request is received. T</w:t>
      </w:r>
      <w:r>
        <w:rPr>
          <w:sz w:val="22"/>
          <w:szCs w:val="22"/>
        </w:rPr>
        <w:t>o</w:t>
      </w:r>
      <w:r>
        <w:rPr>
          <w:rFonts w:hint="eastAsia"/>
          <w:sz w:val="22"/>
          <w:szCs w:val="22"/>
        </w:rPr>
        <w:t xml:space="preserve"> do such, we should ensure that UE and </w:t>
      </w:r>
      <w:proofErr w:type="spellStart"/>
      <w:r>
        <w:rPr>
          <w:rFonts w:hint="eastAsia"/>
          <w:sz w:val="22"/>
          <w:szCs w:val="22"/>
        </w:rPr>
        <w:t>gNB</w:t>
      </w:r>
      <w:proofErr w:type="spellEnd"/>
      <w:r>
        <w:rPr>
          <w:rFonts w:hint="eastAsia"/>
          <w:sz w:val="22"/>
          <w:szCs w:val="22"/>
        </w:rPr>
        <w:t xml:space="preserve"> use the common base timing for each own </w:t>
      </w:r>
      <w:r>
        <w:rPr>
          <w:sz w:val="22"/>
          <w:szCs w:val="22"/>
        </w:rPr>
        <w:t>behaviour</w:t>
      </w:r>
      <w:r>
        <w:rPr>
          <w:rFonts w:hint="eastAsia"/>
          <w:sz w:val="22"/>
          <w:szCs w:val="22"/>
        </w:rPr>
        <w:t xml:space="preserve">. Otherwise, the UL timing would be incorrect. From that point of view, the current specification has potential issue. Specifically, there are miss-alignment in UE and </w:t>
      </w:r>
      <w:proofErr w:type="spellStart"/>
      <w:r>
        <w:rPr>
          <w:rFonts w:hint="eastAsia"/>
          <w:sz w:val="22"/>
          <w:szCs w:val="22"/>
        </w:rPr>
        <w:t>gNB</w:t>
      </w:r>
      <w:proofErr w:type="spellEnd"/>
      <w:r>
        <w:rPr>
          <w:rFonts w:hint="eastAsia"/>
          <w:sz w:val="22"/>
          <w:szCs w:val="22"/>
        </w:rPr>
        <w:t xml:space="preserve"> on the base timing:</w:t>
      </w:r>
    </w:p>
    <w:p w:rsidR="006E0E19" w:rsidRDefault="006E0E19" w:rsidP="006E0E19">
      <w:pPr>
        <w:spacing w:afterLines="50" w:after="120"/>
        <w:ind w:firstLineChars="50" w:firstLine="110"/>
        <w:jc w:val="both"/>
        <w:rPr>
          <w:sz w:val="22"/>
          <w:szCs w:val="22"/>
        </w:rPr>
      </w:pPr>
      <w:r>
        <w:rPr>
          <w:rFonts w:hint="eastAsia"/>
          <w:sz w:val="22"/>
          <w:szCs w:val="22"/>
        </w:rPr>
        <w:t xml:space="preserve">- </w:t>
      </w:r>
      <w:proofErr w:type="spellStart"/>
      <w:r>
        <w:rPr>
          <w:rFonts w:hint="eastAsia"/>
          <w:sz w:val="22"/>
          <w:szCs w:val="22"/>
        </w:rPr>
        <w:t>gNB</w:t>
      </w:r>
      <w:proofErr w:type="spellEnd"/>
      <w:r>
        <w:rPr>
          <w:rFonts w:hint="eastAsia"/>
          <w:sz w:val="22"/>
          <w:szCs w:val="22"/>
        </w:rPr>
        <w:t xml:space="preserve"> measures TA command based on PRACH </w:t>
      </w:r>
      <w:r>
        <w:rPr>
          <w:sz w:val="22"/>
          <w:szCs w:val="22"/>
        </w:rPr>
        <w:t>transmitted based on NTA = 0</w:t>
      </w:r>
    </w:p>
    <w:p w:rsidR="006E0E19" w:rsidRDefault="006E0E19" w:rsidP="006E0E19">
      <w:pPr>
        <w:spacing w:afterLines="50" w:after="120"/>
        <w:ind w:firstLineChars="50" w:firstLine="110"/>
        <w:jc w:val="both"/>
        <w:rPr>
          <w:sz w:val="22"/>
          <w:szCs w:val="22"/>
        </w:rPr>
      </w:pPr>
      <w:r>
        <w:rPr>
          <w:rFonts w:hint="eastAsia"/>
          <w:sz w:val="22"/>
          <w:szCs w:val="22"/>
        </w:rPr>
        <w:t xml:space="preserve">- UE applies such TA command (indicated in MAC CE) based on the maintained NTA </w:t>
      </w:r>
    </w:p>
    <w:p w:rsidR="006E0E19" w:rsidRDefault="006E0E19" w:rsidP="006E0E19">
      <w:pPr>
        <w:spacing w:afterLines="50" w:after="120"/>
        <w:jc w:val="both"/>
        <w:rPr>
          <w:sz w:val="22"/>
          <w:szCs w:val="22"/>
        </w:rPr>
      </w:pPr>
      <w:r>
        <w:rPr>
          <w:rFonts w:hint="eastAsia"/>
          <w:sz w:val="22"/>
          <w:szCs w:val="22"/>
        </w:rPr>
        <w:t>The resul</w:t>
      </w:r>
      <w:r>
        <w:rPr>
          <w:sz w:val="22"/>
          <w:szCs w:val="22"/>
        </w:rPr>
        <w:t>t</w:t>
      </w:r>
      <w:r>
        <w:rPr>
          <w:rFonts w:hint="eastAsia"/>
          <w:sz w:val="22"/>
          <w:szCs w:val="22"/>
        </w:rPr>
        <w:t>ing UL transmission timing will be incorrect since UE would over-adjust the UL transmission t</w:t>
      </w:r>
      <w:r w:rsidR="00982ABC">
        <w:rPr>
          <w:rFonts w:hint="eastAsia"/>
          <w:sz w:val="22"/>
          <w:szCs w:val="22"/>
        </w:rPr>
        <w:t>iming as illustrated in Figure 1</w:t>
      </w:r>
      <w:r>
        <w:rPr>
          <w:rFonts w:hint="eastAsia"/>
          <w:sz w:val="22"/>
          <w:szCs w:val="22"/>
        </w:rPr>
        <w:t xml:space="preserve">. It is noted that the issue can happen only for </w:t>
      </w:r>
      <w:r>
        <w:rPr>
          <w:sz w:val="22"/>
          <w:szCs w:val="22"/>
        </w:rPr>
        <w:t>th</w:t>
      </w:r>
      <w:r>
        <w:rPr>
          <w:rFonts w:hint="eastAsia"/>
          <w:sz w:val="22"/>
          <w:szCs w:val="22"/>
        </w:rPr>
        <w:t xml:space="preserve">e contention free RA procedure. </w:t>
      </w:r>
    </w:p>
    <w:p w:rsidR="006E0E19" w:rsidRDefault="006E0E19" w:rsidP="006E0E19">
      <w:pPr>
        <w:spacing w:afterLines="50" w:after="120"/>
        <w:jc w:val="both"/>
        <w:rPr>
          <w:sz w:val="22"/>
          <w:szCs w:val="22"/>
        </w:rPr>
      </w:pPr>
      <w:r>
        <w:rPr>
          <w:noProof/>
          <w:sz w:val="22"/>
          <w:szCs w:val="22"/>
          <w:lang w:val="en-US"/>
        </w:rPr>
        <w:drawing>
          <wp:inline distT="0" distB="0" distL="0" distR="0" wp14:anchorId="4C07216D" wp14:editId="489A3C06">
            <wp:extent cx="5654040" cy="2709404"/>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2348" cy="2708593"/>
                    </a:xfrm>
                    <a:prstGeom prst="rect">
                      <a:avLst/>
                    </a:prstGeom>
                    <a:noFill/>
                    <a:ln>
                      <a:noFill/>
                    </a:ln>
                  </pic:spPr>
                </pic:pic>
              </a:graphicData>
            </a:graphic>
          </wp:inline>
        </w:drawing>
      </w:r>
    </w:p>
    <w:p w:rsidR="006E0E19" w:rsidRDefault="00982ABC" w:rsidP="006E0E19">
      <w:pPr>
        <w:spacing w:afterLines="50" w:after="120"/>
        <w:jc w:val="center"/>
        <w:rPr>
          <w:sz w:val="22"/>
          <w:szCs w:val="22"/>
        </w:rPr>
      </w:pPr>
      <w:r>
        <w:rPr>
          <w:rFonts w:hint="eastAsia"/>
          <w:sz w:val="22"/>
          <w:szCs w:val="22"/>
        </w:rPr>
        <w:lastRenderedPageBreak/>
        <w:t xml:space="preserve">Figure </w:t>
      </w:r>
      <w:bookmarkStart w:id="2" w:name="_GoBack"/>
      <w:bookmarkEnd w:id="2"/>
      <w:r>
        <w:rPr>
          <w:sz w:val="22"/>
          <w:szCs w:val="22"/>
        </w:rPr>
        <w:t xml:space="preserve">1: </w:t>
      </w:r>
      <w:r>
        <w:rPr>
          <w:sz w:val="22"/>
          <w:szCs w:val="22"/>
        </w:rPr>
        <w:t>UE UL timing during BFR</w:t>
      </w:r>
    </w:p>
    <w:p w:rsidR="006E0E19" w:rsidRDefault="006E0E19" w:rsidP="006E0E19">
      <w:pPr>
        <w:spacing w:afterLines="50" w:after="120"/>
        <w:jc w:val="both"/>
        <w:rPr>
          <w:sz w:val="22"/>
          <w:szCs w:val="22"/>
        </w:rPr>
      </w:pPr>
      <w:r>
        <w:rPr>
          <w:rFonts w:hint="eastAsia"/>
          <w:sz w:val="22"/>
          <w:szCs w:val="22"/>
        </w:rPr>
        <w:t xml:space="preserve">To overcome this issue, </w:t>
      </w:r>
      <w:r>
        <w:rPr>
          <w:sz w:val="22"/>
          <w:szCs w:val="22"/>
        </w:rPr>
        <w:t>we have following options:</w:t>
      </w:r>
    </w:p>
    <w:p w:rsidR="006E0E19" w:rsidRPr="00D368FB" w:rsidRDefault="006E0E19" w:rsidP="006E0E19">
      <w:pPr>
        <w:pStyle w:val="afc"/>
        <w:numPr>
          <w:ilvl w:val="0"/>
          <w:numId w:val="43"/>
        </w:numPr>
        <w:spacing w:afterLines="50" w:after="120"/>
        <w:ind w:leftChars="0"/>
        <w:jc w:val="both"/>
        <w:rPr>
          <w:rFonts w:ascii="Times" w:hAnsi="Times" w:cs="Times"/>
          <w:sz w:val="22"/>
          <w:szCs w:val="22"/>
        </w:rPr>
      </w:pPr>
      <w:r w:rsidRPr="00D368FB">
        <w:rPr>
          <w:rFonts w:ascii="Times" w:eastAsiaTheme="minorEastAsia" w:hAnsi="Times" w:cs="Times"/>
          <w:sz w:val="22"/>
          <w:szCs w:val="22"/>
        </w:rPr>
        <w:t>Option 1:</w:t>
      </w:r>
    </w:p>
    <w:p w:rsidR="006E0E19" w:rsidRDefault="006E0E19" w:rsidP="006E0E19">
      <w:pPr>
        <w:pStyle w:val="afc"/>
        <w:numPr>
          <w:ilvl w:val="1"/>
          <w:numId w:val="43"/>
        </w:numPr>
        <w:spacing w:afterLines="50" w:after="120"/>
        <w:ind w:leftChars="0"/>
        <w:jc w:val="both"/>
        <w:rPr>
          <w:rFonts w:ascii="Times" w:hAnsi="Times" w:cs="Times"/>
          <w:sz w:val="22"/>
          <w:szCs w:val="22"/>
        </w:rPr>
      </w:pPr>
      <w:proofErr w:type="spellStart"/>
      <w:r>
        <w:rPr>
          <w:rFonts w:ascii="Times" w:eastAsiaTheme="minorEastAsia" w:hAnsi="Times" w:cs="Times" w:hint="eastAsia"/>
          <w:sz w:val="22"/>
          <w:szCs w:val="22"/>
        </w:rPr>
        <w:t>gNB</w:t>
      </w:r>
      <w:proofErr w:type="spellEnd"/>
      <w:r>
        <w:rPr>
          <w:rFonts w:ascii="Times" w:eastAsiaTheme="minorEastAsia" w:hAnsi="Times" w:cs="Times" w:hint="eastAsia"/>
          <w:sz w:val="22"/>
          <w:szCs w:val="22"/>
        </w:rPr>
        <w:t xml:space="preserve"> tracks the TA value for the UE all the time and indicates </w:t>
      </w:r>
      <w:r>
        <w:rPr>
          <w:rFonts w:ascii="Times" w:hAnsi="Times" w:cs="Times"/>
          <w:sz w:val="22"/>
          <w:szCs w:val="22"/>
        </w:rPr>
        <w:t xml:space="preserve">TA command </w:t>
      </w:r>
      <w:r>
        <w:rPr>
          <w:rFonts w:ascii="Times" w:eastAsiaTheme="minorEastAsia" w:hAnsi="Times" w:cs="Times" w:hint="eastAsia"/>
          <w:sz w:val="22"/>
          <w:szCs w:val="22"/>
        </w:rPr>
        <w:t>which is delta from the current TA value.</w:t>
      </w:r>
      <w:r w:rsidDel="00AD0FFD">
        <w:rPr>
          <w:rFonts w:ascii="Times" w:hAnsi="Times" w:cs="Times"/>
          <w:sz w:val="22"/>
          <w:szCs w:val="22"/>
        </w:rPr>
        <w:t xml:space="preserve"> </w:t>
      </w:r>
    </w:p>
    <w:p w:rsidR="006E0E19" w:rsidRDefault="006E0E19" w:rsidP="006E0E19">
      <w:pPr>
        <w:pStyle w:val="afc"/>
        <w:numPr>
          <w:ilvl w:val="2"/>
          <w:numId w:val="43"/>
        </w:numPr>
        <w:spacing w:afterLines="50" w:after="120"/>
        <w:ind w:leftChars="0"/>
        <w:jc w:val="both"/>
        <w:rPr>
          <w:rFonts w:ascii="Times" w:hAnsi="Times" w:cs="Times"/>
          <w:sz w:val="22"/>
          <w:szCs w:val="22"/>
        </w:rPr>
      </w:pPr>
      <w:r>
        <w:rPr>
          <w:rFonts w:ascii="Times" w:hAnsi="Times" w:cs="Times"/>
          <w:sz w:val="22"/>
          <w:szCs w:val="22"/>
        </w:rPr>
        <w:t>Pros: no spec impact</w:t>
      </w:r>
    </w:p>
    <w:p w:rsidR="006E0E19" w:rsidRDefault="006E0E19" w:rsidP="006E0E19">
      <w:pPr>
        <w:pStyle w:val="afc"/>
        <w:numPr>
          <w:ilvl w:val="2"/>
          <w:numId w:val="43"/>
        </w:numPr>
        <w:spacing w:afterLines="50" w:after="120"/>
        <w:ind w:leftChars="0"/>
        <w:jc w:val="both"/>
        <w:rPr>
          <w:rFonts w:ascii="Times" w:hAnsi="Times" w:cs="Times"/>
          <w:sz w:val="22"/>
          <w:szCs w:val="22"/>
        </w:rPr>
      </w:pPr>
      <w:r>
        <w:rPr>
          <w:rFonts w:ascii="Times" w:hAnsi="Times" w:cs="Times"/>
          <w:sz w:val="22"/>
          <w:szCs w:val="22"/>
        </w:rPr>
        <w:t xml:space="preserve">Cons: </w:t>
      </w:r>
      <w:r>
        <w:rPr>
          <w:rFonts w:ascii="Times" w:eastAsiaTheme="minorEastAsia" w:hAnsi="Times" w:cs="Times" w:hint="eastAsia"/>
          <w:sz w:val="22"/>
          <w:szCs w:val="22"/>
        </w:rPr>
        <w:t xml:space="preserve">Much additional </w:t>
      </w:r>
      <w:proofErr w:type="spellStart"/>
      <w:r>
        <w:rPr>
          <w:rFonts w:ascii="Times" w:eastAsiaTheme="minorEastAsia" w:hAnsi="Times" w:cs="Times" w:hint="eastAsia"/>
          <w:sz w:val="22"/>
          <w:szCs w:val="22"/>
        </w:rPr>
        <w:t>gNB</w:t>
      </w:r>
      <w:proofErr w:type="spellEnd"/>
      <w:r>
        <w:rPr>
          <w:rFonts w:ascii="Times" w:eastAsiaTheme="minorEastAsia" w:hAnsi="Times" w:cs="Times" w:hint="eastAsia"/>
          <w:sz w:val="22"/>
          <w:szCs w:val="22"/>
        </w:rPr>
        <w:t xml:space="preserve"> complexity since it needs to track the TA values for all the serving UEs</w:t>
      </w:r>
    </w:p>
    <w:p w:rsidR="006E0E19" w:rsidRPr="00D551C1" w:rsidRDefault="006E0E19" w:rsidP="006E0E19">
      <w:pPr>
        <w:pStyle w:val="afc"/>
        <w:numPr>
          <w:ilvl w:val="0"/>
          <w:numId w:val="43"/>
        </w:numPr>
        <w:spacing w:afterLines="50" w:after="120"/>
        <w:ind w:leftChars="0"/>
        <w:jc w:val="both"/>
        <w:rPr>
          <w:rFonts w:ascii="Times" w:hAnsi="Times" w:cs="Times"/>
          <w:sz w:val="22"/>
          <w:szCs w:val="22"/>
        </w:rPr>
      </w:pPr>
      <w:r w:rsidRPr="00D551C1">
        <w:rPr>
          <w:rFonts w:ascii="Times" w:eastAsiaTheme="minorEastAsia" w:hAnsi="Times" w:cs="Times"/>
          <w:sz w:val="22"/>
          <w:szCs w:val="22"/>
        </w:rPr>
        <w:t xml:space="preserve">Option </w:t>
      </w:r>
      <w:r>
        <w:rPr>
          <w:rFonts w:ascii="Times" w:eastAsiaTheme="minorEastAsia" w:hAnsi="Times" w:cs="Times"/>
          <w:sz w:val="22"/>
          <w:szCs w:val="22"/>
        </w:rPr>
        <w:t>2</w:t>
      </w:r>
      <w:r w:rsidRPr="00D551C1">
        <w:rPr>
          <w:rFonts w:ascii="Times" w:eastAsiaTheme="minorEastAsia" w:hAnsi="Times" w:cs="Times"/>
          <w:sz w:val="22"/>
          <w:szCs w:val="22"/>
        </w:rPr>
        <w:t xml:space="preserve">: </w:t>
      </w:r>
    </w:p>
    <w:p w:rsidR="006E0E19" w:rsidRDefault="006E0E19" w:rsidP="006E0E19">
      <w:pPr>
        <w:pStyle w:val="afc"/>
        <w:numPr>
          <w:ilvl w:val="1"/>
          <w:numId w:val="43"/>
        </w:numPr>
        <w:spacing w:afterLines="50" w:after="120"/>
        <w:ind w:leftChars="0"/>
        <w:jc w:val="both"/>
        <w:rPr>
          <w:rFonts w:ascii="Times" w:hAnsi="Times" w:cs="Times"/>
          <w:sz w:val="22"/>
          <w:szCs w:val="22"/>
        </w:rPr>
      </w:pPr>
      <w:r w:rsidRPr="000C0C7D">
        <w:rPr>
          <w:rFonts w:ascii="Times" w:hAnsi="Times" w:cs="Times"/>
          <w:sz w:val="22"/>
          <w:szCs w:val="22"/>
        </w:rPr>
        <w:t>For PRACH transmission</w:t>
      </w:r>
      <w:r>
        <w:rPr>
          <w:rFonts w:ascii="Times" w:hAnsi="Times" w:cs="Times"/>
          <w:sz w:val="22"/>
          <w:szCs w:val="22"/>
        </w:rPr>
        <w:t xml:space="preserve"> f</w:t>
      </w:r>
      <w:r>
        <w:rPr>
          <w:rFonts w:ascii="Times" w:eastAsiaTheme="minorEastAsia" w:hAnsi="Times" w:cs="Times" w:hint="eastAsia"/>
          <w:sz w:val="22"/>
          <w:szCs w:val="22"/>
        </w:rPr>
        <w:t>or</w:t>
      </w:r>
      <w:r>
        <w:rPr>
          <w:rFonts w:ascii="Times" w:hAnsi="Times" w:cs="Times"/>
          <w:sz w:val="22"/>
          <w:szCs w:val="22"/>
        </w:rPr>
        <w:t xml:space="preserve"> BFR</w:t>
      </w:r>
      <w:r>
        <w:rPr>
          <w:rFonts w:ascii="Times" w:eastAsiaTheme="minorEastAsia" w:hAnsi="Times" w:cs="Times" w:hint="eastAsia"/>
          <w:sz w:val="22"/>
          <w:szCs w:val="22"/>
        </w:rPr>
        <w:t xml:space="preserve"> request</w:t>
      </w:r>
      <w:r>
        <w:rPr>
          <w:rFonts w:ascii="Times" w:hAnsi="Times" w:cs="Times"/>
          <w:sz w:val="22"/>
          <w:szCs w:val="22"/>
        </w:rPr>
        <w:t xml:space="preserve">, UE </w:t>
      </w:r>
      <w:r>
        <w:rPr>
          <w:rFonts w:ascii="Times" w:eastAsiaTheme="minorEastAsia" w:hAnsi="Times" w:cs="Times" w:hint="eastAsia"/>
          <w:sz w:val="22"/>
          <w:szCs w:val="22"/>
        </w:rPr>
        <w:t>uses the maintained</w:t>
      </w:r>
      <w:r w:rsidRPr="000C0C7D">
        <w:rPr>
          <w:rFonts w:ascii="Times" w:hAnsi="Times" w:cs="Times"/>
          <w:sz w:val="22"/>
          <w:szCs w:val="22"/>
        </w:rPr>
        <w:t xml:space="preserve"> TA value</w:t>
      </w:r>
    </w:p>
    <w:p w:rsidR="006E0E19" w:rsidRDefault="006E0E19" w:rsidP="006E0E19">
      <w:pPr>
        <w:pStyle w:val="afc"/>
        <w:numPr>
          <w:ilvl w:val="2"/>
          <w:numId w:val="43"/>
        </w:numPr>
        <w:spacing w:afterLines="50" w:after="120"/>
        <w:ind w:leftChars="0"/>
        <w:jc w:val="both"/>
        <w:rPr>
          <w:rFonts w:ascii="Times" w:hAnsi="Times" w:cs="Times"/>
          <w:sz w:val="22"/>
          <w:szCs w:val="22"/>
        </w:rPr>
      </w:pPr>
      <w:r>
        <w:rPr>
          <w:rFonts w:ascii="Times" w:hAnsi="Times" w:cs="Times"/>
          <w:sz w:val="22"/>
          <w:szCs w:val="22"/>
        </w:rPr>
        <w:t xml:space="preserve">Pros: </w:t>
      </w:r>
      <w:r>
        <w:rPr>
          <w:rFonts w:ascii="Times" w:eastAsiaTheme="minorEastAsia" w:hAnsi="Times" w:cs="Times" w:hint="eastAsia"/>
          <w:sz w:val="22"/>
          <w:szCs w:val="22"/>
        </w:rPr>
        <w:t xml:space="preserve">no additional </w:t>
      </w:r>
      <w:proofErr w:type="spellStart"/>
      <w:r>
        <w:rPr>
          <w:rFonts w:ascii="Times" w:eastAsiaTheme="minorEastAsia" w:hAnsi="Times" w:cs="Times" w:hint="eastAsia"/>
          <w:sz w:val="22"/>
          <w:szCs w:val="22"/>
        </w:rPr>
        <w:t>gNB</w:t>
      </w:r>
      <w:proofErr w:type="spellEnd"/>
      <w:r>
        <w:rPr>
          <w:rFonts w:ascii="Times" w:eastAsiaTheme="minorEastAsia" w:hAnsi="Times" w:cs="Times" w:hint="eastAsia"/>
          <w:sz w:val="22"/>
          <w:szCs w:val="22"/>
        </w:rPr>
        <w:t xml:space="preserve"> complexity</w:t>
      </w:r>
    </w:p>
    <w:p w:rsidR="006E0E19" w:rsidRPr="00D368FB" w:rsidRDefault="006E0E19" w:rsidP="006E0E19">
      <w:pPr>
        <w:pStyle w:val="afc"/>
        <w:numPr>
          <w:ilvl w:val="2"/>
          <w:numId w:val="43"/>
        </w:numPr>
        <w:spacing w:afterLines="50" w:after="120"/>
        <w:ind w:leftChars="0"/>
        <w:jc w:val="both"/>
        <w:rPr>
          <w:rFonts w:ascii="Times" w:hAnsi="Times" w:cs="Times"/>
          <w:sz w:val="22"/>
          <w:szCs w:val="22"/>
        </w:rPr>
      </w:pPr>
      <w:r>
        <w:rPr>
          <w:rFonts w:ascii="Times" w:hAnsi="Times" w:cs="Times"/>
          <w:sz w:val="22"/>
          <w:szCs w:val="22"/>
        </w:rPr>
        <w:t xml:space="preserve">Cons: spec. impact </w:t>
      </w:r>
    </w:p>
    <w:p w:rsidR="006E0E19" w:rsidRDefault="006E0E19" w:rsidP="006E0E19">
      <w:pPr>
        <w:spacing w:afterLines="50" w:after="120"/>
        <w:jc w:val="both"/>
        <w:rPr>
          <w:sz w:val="22"/>
          <w:szCs w:val="22"/>
        </w:rPr>
      </w:pPr>
      <w:r>
        <w:rPr>
          <w:rFonts w:hint="eastAsia"/>
          <w:sz w:val="22"/>
          <w:szCs w:val="22"/>
        </w:rPr>
        <w:t>We think that Option</w:t>
      </w:r>
      <w:r>
        <w:rPr>
          <w:sz w:val="22"/>
          <w:szCs w:val="22"/>
        </w:rPr>
        <w:t xml:space="preserve"> </w:t>
      </w:r>
      <w:r>
        <w:rPr>
          <w:rFonts w:hint="eastAsia"/>
          <w:sz w:val="22"/>
          <w:szCs w:val="22"/>
        </w:rPr>
        <w:t xml:space="preserve">1 is not </w:t>
      </w:r>
      <w:r>
        <w:rPr>
          <w:sz w:val="22"/>
          <w:szCs w:val="22"/>
        </w:rPr>
        <w:t>preferable</w:t>
      </w:r>
      <w:r>
        <w:rPr>
          <w:rFonts w:hint="eastAsia"/>
          <w:sz w:val="22"/>
          <w:szCs w:val="22"/>
        </w:rPr>
        <w:t xml:space="preserve"> from NW implementation point of view. Option</w:t>
      </w:r>
      <w:r>
        <w:rPr>
          <w:sz w:val="22"/>
          <w:szCs w:val="22"/>
        </w:rPr>
        <w:t xml:space="preserve"> </w:t>
      </w:r>
      <w:r>
        <w:rPr>
          <w:rFonts w:hint="eastAsia"/>
          <w:sz w:val="22"/>
          <w:szCs w:val="22"/>
        </w:rPr>
        <w:t xml:space="preserve">2 does not have much specification impact since UE anyway maintains NTA value once it </w:t>
      </w:r>
      <w:r>
        <w:rPr>
          <w:sz w:val="22"/>
          <w:szCs w:val="22"/>
        </w:rPr>
        <w:t xml:space="preserve">is </w:t>
      </w:r>
      <w:r>
        <w:rPr>
          <w:rFonts w:hint="eastAsia"/>
          <w:sz w:val="22"/>
          <w:szCs w:val="22"/>
        </w:rPr>
        <w:t>obtai</w:t>
      </w:r>
      <w:r>
        <w:rPr>
          <w:sz w:val="22"/>
          <w:szCs w:val="22"/>
        </w:rPr>
        <w:t>n</w:t>
      </w:r>
      <w:r>
        <w:rPr>
          <w:rFonts w:hint="eastAsia"/>
          <w:sz w:val="22"/>
          <w:szCs w:val="22"/>
        </w:rPr>
        <w:t>ed. There</w:t>
      </w:r>
      <w:r w:rsidR="00982ABC">
        <w:rPr>
          <w:rFonts w:hint="eastAsia"/>
          <w:sz w:val="22"/>
          <w:szCs w:val="22"/>
        </w:rPr>
        <w:t>fore, it is proposed to employ O</w:t>
      </w:r>
      <w:r>
        <w:rPr>
          <w:rFonts w:hint="eastAsia"/>
          <w:sz w:val="22"/>
          <w:szCs w:val="22"/>
        </w:rPr>
        <w:t>ption</w:t>
      </w:r>
      <w:r>
        <w:rPr>
          <w:sz w:val="22"/>
          <w:szCs w:val="22"/>
        </w:rPr>
        <w:t xml:space="preserve"> </w:t>
      </w:r>
      <w:r>
        <w:rPr>
          <w:rFonts w:hint="eastAsia"/>
          <w:sz w:val="22"/>
          <w:szCs w:val="22"/>
        </w:rPr>
        <w:t xml:space="preserve">2. </w:t>
      </w:r>
    </w:p>
    <w:p w:rsidR="006E0E19" w:rsidRPr="00A43721" w:rsidRDefault="006E0E19" w:rsidP="006E0E19">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1</w:t>
      </w:r>
      <w:r w:rsidRPr="00A43721">
        <w:rPr>
          <w:b/>
          <w:sz w:val="22"/>
          <w:szCs w:val="22"/>
        </w:rPr>
        <w:t>:</w:t>
      </w:r>
      <w:r>
        <w:rPr>
          <w:rFonts w:hint="eastAsia"/>
          <w:b/>
          <w:sz w:val="22"/>
          <w:szCs w:val="22"/>
        </w:rPr>
        <w:t xml:space="preserve"> UE transmits PRACH with the maintained NTA value in case of BFR request using contention free RA. </w:t>
      </w:r>
    </w:p>
    <w:p w:rsidR="00EA1724" w:rsidRDefault="00EA1724" w:rsidP="00F624AE">
      <w:pPr>
        <w:spacing w:afterLines="50" w:after="120"/>
        <w:jc w:val="both"/>
        <w:rPr>
          <w:rFonts w:eastAsia="游明朝"/>
          <w:sz w:val="22"/>
          <w:szCs w:val="22"/>
        </w:rPr>
      </w:pPr>
    </w:p>
    <w:p w:rsidR="006E0E19" w:rsidRPr="006E0E19" w:rsidRDefault="006E0E19" w:rsidP="00F624AE">
      <w:pPr>
        <w:spacing w:afterLines="50" w:after="120"/>
        <w:jc w:val="both"/>
        <w:rPr>
          <w:rFonts w:eastAsia="游明朝"/>
          <w:sz w:val="22"/>
          <w:szCs w:val="22"/>
        </w:rPr>
      </w:pPr>
    </w:p>
    <w:p w:rsidR="003C0AA8" w:rsidRPr="00FE43A5" w:rsidRDefault="006E0E19" w:rsidP="00D52DD5">
      <w:pPr>
        <w:pStyle w:val="2"/>
        <w:numPr>
          <w:ilvl w:val="1"/>
          <w:numId w:val="12"/>
        </w:numPr>
        <w:spacing w:after="240" w:line="240" w:lineRule="auto"/>
        <w:rPr>
          <w:b/>
          <w:lang w:val="en-US"/>
        </w:rPr>
      </w:pPr>
      <w:r>
        <w:rPr>
          <w:b/>
          <w:lang w:val="en-US"/>
        </w:rPr>
        <w:t>Handling of TA in Synchronous MR-DC</w:t>
      </w:r>
    </w:p>
    <w:p w:rsidR="006E0E19" w:rsidRDefault="006E0E19" w:rsidP="00F624AE">
      <w:pPr>
        <w:spacing w:afterLines="50" w:after="120"/>
        <w:jc w:val="both"/>
        <w:rPr>
          <w:rFonts w:eastAsia="游明朝"/>
          <w:sz w:val="22"/>
          <w:szCs w:val="22"/>
          <w:lang w:val="en-US"/>
        </w:rPr>
      </w:pPr>
      <w:r>
        <w:rPr>
          <w:rFonts w:eastAsia="游明朝" w:hint="eastAsia"/>
          <w:sz w:val="22"/>
          <w:szCs w:val="22"/>
          <w:lang w:val="en-US"/>
        </w:rPr>
        <w:t>RAN2 sent LS to RAN1/4 regar</w:t>
      </w:r>
      <w:r>
        <w:rPr>
          <w:rFonts w:eastAsia="游明朝"/>
          <w:sz w:val="22"/>
          <w:szCs w:val="22"/>
          <w:lang w:val="en-US"/>
        </w:rPr>
        <w:t>ding intra-band combination for NR CA and MR-DC [1], and the handling of TA in synchronous MR-DC is asked as below.</w:t>
      </w:r>
    </w:p>
    <w:tbl>
      <w:tblPr>
        <w:tblStyle w:val="afa"/>
        <w:tblW w:w="0" w:type="auto"/>
        <w:tblLook w:val="04A0" w:firstRow="1" w:lastRow="0" w:firstColumn="1" w:lastColumn="0" w:noHBand="0" w:noVBand="1"/>
      </w:tblPr>
      <w:tblGrid>
        <w:gridCol w:w="9962"/>
      </w:tblGrid>
      <w:tr w:rsidR="006E0E19" w:rsidTr="006E0E19">
        <w:tc>
          <w:tcPr>
            <w:tcW w:w="9962" w:type="dxa"/>
          </w:tcPr>
          <w:p w:rsidR="006E0E19" w:rsidRPr="006E0E19" w:rsidRDefault="006E0E19" w:rsidP="006E0E19">
            <w:pPr>
              <w:rPr>
                <w:rFonts w:ascii="Arial" w:eastAsia="游明朝" w:hAnsi="Arial" w:cs="Arial"/>
                <w:sz w:val="20"/>
              </w:rPr>
            </w:pPr>
            <w:r w:rsidRPr="006E0E19">
              <w:rPr>
                <w:rFonts w:ascii="Arial" w:eastAsia="游明朝" w:hAnsi="Arial" w:cs="Arial"/>
                <w:sz w:val="20"/>
                <w:lang w:eastAsia="en-US"/>
              </w:rPr>
              <w:t xml:space="preserve">RAN4 has defined some EN-DC combinations which are termed synchronous, where LTE and NR are time-aligned. RAN2 </w:t>
            </w:r>
            <w:r w:rsidRPr="006E0E19">
              <w:rPr>
                <w:rFonts w:ascii="Arial" w:eastAsia="游明朝" w:hAnsi="Arial" w:cs="Arial" w:hint="eastAsia"/>
                <w:sz w:val="20"/>
              </w:rPr>
              <w:t>would like</w:t>
            </w:r>
            <w:r w:rsidRPr="006E0E19">
              <w:rPr>
                <w:rFonts w:ascii="Arial" w:eastAsia="游明朝" w:hAnsi="Arial" w:cs="Arial"/>
                <w:sz w:val="20"/>
                <w:lang w:eastAsia="en-US"/>
              </w:rPr>
              <w:t xml:space="preserve"> to understand how these synchronous </w:t>
            </w:r>
            <w:r w:rsidRPr="006E0E19">
              <w:rPr>
                <w:rFonts w:ascii="Arial" w:eastAsia="游明朝" w:hAnsi="Arial" w:cs="Arial" w:hint="eastAsia"/>
                <w:sz w:val="20"/>
              </w:rPr>
              <w:t>MR</w:t>
            </w:r>
            <w:r w:rsidRPr="006E0E19">
              <w:rPr>
                <w:rFonts w:ascii="Arial" w:eastAsia="游明朝" w:hAnsi="Arial" w:cs="Arial"/>
                <w:sz w:val="20"/>
                <w:lang w:eastAsia="en-US"/>
              </w:rPr>
              <w:t xml:space="preserve">-DC combinations should be supported from </w:t>
            </w:r>
            <w:r w:rsidRPr="006E0E19">
              <w:rPr>
                <w:rFonts w:ascii="Arial" w:eastAsia="游明朝" w:hAnsi="Arial" w:cs="Arial" w:hint="eastAsia"/>
                <w:sz w:val="20"/>
              </w:rPr>
              <w:t xml:space="preserve">UL </w:t>
            </w:r>
            <w:r w:rsidRPr="006E0E19">
              <w:rPr>
                <w:rFonts w:ascii="Arial" w:eastAsia="游明朝" w:hAnsi="Arial" w:cs="Arial"/>
                <w:sz w:val="20"/>
                <w:lang w:eastAsia="en-US"/>
              </w:rPr>
              <w:t xml:space="preserve">timing adjustment perspective. </w:t>
            </w:r>
            <w:r w:rsidRPr="006E0E19">
              <w:rPr>
                <w:rFonts w:ascii="Arial" w:eastAsia="游明朝" w:hAnsi="Arial" w:cs="Arial" w:hint="eastAsia"/>
                <w:sz w:val="20"/>
              </w:rPr>
              <w:t xml:space="preserve">Namely, how should the </w:t>
            </w:r>
            <w:r w:rsidRPr="006E0E19">
              <w:rPr>
                <w:rFonts w:ascii="Arial" w:eastAsia="游明朝" w:hAnsi="Arial" w:cs="Arial"/>
                <w:sz w:val="20"/>
              </w:rPr>
              <w:t>“</w:t>
            </w:r>
            <w:r w:rsidRPr="006E0E19">
              <w:rPr>
                <w:rFonts w:ascii="Arial" w:eastAsia="游明朝" w:hAnsi="Arial" w:cs="Arial" w:hint="eastAsia"/>
                <w:sz w:val="20"/>
              </w:rPr>
              <w:t>timing advance</w:t>
            </w:r>
            <w:r w:rsidRPr="006E0E19">
              <w:rPr>
                <w:rFonts w:ascii="Arial" w:eastAsia="游明朝" w:hAnsi="Arial" w:cs="Arial"/>
                <w:sz w:val="20"/>
              </w:rPr>
              <w:t>”</w:t>
            </w:r>
            <w:r w:rsidRPr="006E0E19">
              <w:rPr>
                <w:rFonts w:ascii="Arial" w:eastAsia="游明朝" w:hAnsi="Arial" w:cs="Arial" w:hint="eastAsia"/>
                <w:sz w:val="20"/>
              </w:rPr>
              <w:t xml:space="preserve"> be obtained for </w:t>
            </w:r>
            <w:proofErr w:type="spellStart"/>
            <w:r w:rsidRPr="006E0E19">
              <w:rPr>
                <w:rFonts w:ascii="Arial" w:eastAsia="游明朝" w:hAnsi="Arial" w:cs="Arial" w:hint="eastAsia"/>
                <w:sz w:val="20"/>
              </w:rPr>
              <w:t>SpCells</w:t>
            </w:r>
            <w:proofErr w:type="spellEnd"/>
            <w:r w:rsidRPr="006E0E19">
              <w:rPr>
                <w:rFonts w:ascii="Arial" w:eastAsia="游明朝" w:hAnsi="Arial" w:cs="Arial" w:hint="eastAsia"/>
                <w:sz w:val="20"/>
              </w:rPr>
              <w:t xml:space="preserve"> in LTE and NR, e.g. single UL timing adjustment across the two RATs or parallel UL timing adjustments in the two RATs?</w:t>
            </w:r>
          </w:p>
          <w:p w:rsidR="006E0E19" w:rsidRPr="006E0E19" w:rsidRDefault="006E0E19" w:rsidP="006E0E19">
            <w:pPr>
              <w:spacing w:after="120"/>
              <w:ind w:left="993" w:hanging="993"/>
              <w:rPr>
                <w:rFonts w:ascii="Arial" w:eastAsia="游明朝" w:hAnsi="Arial" w:cs="Arial"/>
                <w:sz w:val="20"/>
                <w:lang w:eastAsia="en-US"/>
              </w:rPr>
            </w:pPr>
            <w:r w:rsidRPr="006E0E19">
              <w:rPr>
                <w:rFonts w:ascii="Arial" w:eastAsia="游明朝" w:hAnsi="Arial" w:cs="Arial"/>
                <w:b/>
                <w:sz w:val="20"/>
                <w:lang w:eastAsia="en-US"/>
              </w:rPr>
              <w:t xml:space="preserve">ACTION: </w:t>
            </w:r>
            <w:r w:rsidRPr="006E0E19">
              <w:rPr>
                <w:rFonts w:ascii="Arial" w:eastAsia="游明朝" w:hAnsi="Arial" w:cs="Arial"/>
                <w:b/>
                <w:sz w:val="20"/>
                <w:lang w:eastAsia="en-US"/>
              </w:rPr>
              <w:tab/>
            </w:r>
            <w:r w:rsidRPr="006E0E19">
              <w:rPr>
                <w:rFonts w:ascii="Arial" w:eastAsia="游明朝" w:hAnsi="Arial" w:cs="Arial"/>
                <w:sz w:val="20"/>
                <w:lang w:eastAsia="en-US"/>
              </w:rPr>
              <w:t>RAN2 respectfully asks RAN1 and RAN 4 to provide their feedback:</w:t>
            </w:r>
          </w:p>
          <w:p w:rsidR="006E0E19" w:rsidRPr="006E0E19" w:rsidRDefault="006E0E19" w:rsidP="006E0E19">
            <w:pPr>
              <w:numPr>
                <w:ilvl w:val="0"/>
                <w:numId w:val="44"/>
              </w:numPr>
              <w:spacing w:after="120"/>
              <w:contextualSpacing/>
              <w:rPr>
                <w:rFonts w:ascii="Arial" w:eastAsia="游明朝" w:hAnsi="Arial" w:cs="Arial"/>
                <w:sz w:val="20"/>
                <w:lang w:eastAsia="en-US"/>
              </w:rPr>
            </w:pPr>
            <w:r w:rsidRPr="006E0E19">
              <w:rPr>
                <w:rFonts w:ascii="Arial" w:eastAsia="游明朝" w:hAnsi="Arial" w:cs="Arial"/>
                <w:sz w:val="20"/>
                <w:lang w:eastAsia="en-US"/>
              </w:rPr>
              <w:t xml:space="preserve">How synchronous </w:t>
            </w:r>
            <w:r w:rsidRPr="006E0E19">
              <w:rPr>
                <w:rFonts w:ascii="Arial" w:eastAsia="游明朝" w:hAnsi="Arial" w:cs="Arial" w:hint="eastAsia"/>
                <w:sz w:val="20"/>
              </w:rPr>
              <w:t>MR</w:t>
            </w:r>
            <w:r w:rsidRPr="006E0E19">
              <w:rPr>
                <w:rFonts w:ascii="Arial" w:eastAsia="游明朝" w:hAnsi="Arial" w:cs="Arial"/>
                <w:sz w:val="20"/>
                <w:lang w:eastAsia="en-US"/>
              </w:rPr>
              <w:t xml:space="preserve">-DC combinations should be supported from timing adjustment perspective. </w:t>
            </w:r>
          </w:p>
        </w:tc>
      </w:tr>
    </w:tbl>
    <w:p w:rsidR="006E0E19" w:rsidRDefault="006E0E19" w:rsidP="00F624AE">
      <w:pPr>
        <w:spacing w:afterLines="50" w:after="120"/>
        <w:jc w:val="both"/>
        <w:rPr>
          <w:rFonts w:eastAsia="游明朝"/>
          <w:sz w:val="22"/>
          <w:szCs w:val="22"/>
          <w:lang w:val="en-US"/>
        </w:rPr>
      </w:pPr>
    </w:p>
    <w:p w:rsidR="006E0E19" w:rsidRDefault="00C47B30" w:rsidP="00F624AE">
      <w:pPr>
        <w:spacing w:afterLines="50" w:after="120"/>
        <w:jc w:val="both"/>
        <w:rPr>
          <w:rFonts w:eastAsia="游明朝"/>
          <w:sz w:val="22"/>
          <w:szCs w:val="22"/>
          <w:lang w:val="en-US"/>
        </w:rPr>
      </w:pPr>
      <w:r>
        <w:rPr>
          <w:rFonts w:eastAsia="游明朝" w:hint="eastAsia"/>
          <w:sz w:val="22"/>
          <w:szCs w:val="22"/>
          <w:lang w:val="en-US"/>
        </w:rPr>
        <w:t>As described in the above LS</w:t>
      </w:r>
      <w:r>
        <w:rPr>
          <w:rFonts w:eastAsia="游明朝"/>
          <w:sz w:val="22"/>
          <w:szCs w:val="22"/>
          <w:lang w:val="en-US"/>
        </w:rPr>
        <w:t>, RAN4 agreed that for intra-band EN-DC between TDD LTE and TDD NR, UE supports only synchronous operation in Rel-15 [2]. For such scenario, RAN2 is asking how to handle UL timing. We think that according to the principle of TA group, PCG (i.e., LTE RAT) and SCG (i.e., NR RAT) should be in separate TAGs, respectively. In such case, parallel UL timing adjustments in two RATs are basically necessary.</w:t>
      </w:r>
    </w:p>
    <w:p w:rsidR="00C47B30" w:rsidRDefault="00C47B30" w:rsidP="00F624AE">
      <w:pPr>
        <w:spacing w:afterLines="50" w:after="120"/>
        <w:jc w:val="both"/>
        <w:rPr>
          <w:rFonts w:eastAsia="游明朝"/>
          <w:sz w:val="22"/>
          <w:szCs w:val="22"/>
          <w:lang w:val="en-US"/>
        </w:rPr>
      </w:pPr>
      <w:r>
        <w:rPr>
          <w:rFonts w:eastAsia="游明朝"/>
          <w:sz w:val="22"/>
          <w:szCs w:val="22"/>
          <w:lang w:val="en-US"/>
        </w:rPr>
        <w:t>Even in parallel UL timin</w:t>
      </w:r>
      <w:r w:rsidR="009D7EAB">
        <w:rPr>
          <w:rFonts w:eastAsia="游明朝"/>
          <w:sz w:val="22"/>
          <w:szCs w:val="22"/>
          <w:lang w:val="en-US"/>
        </w:rPr>
        <w:t>g adjustments in two RATs, it may be</w:t>
      </w:r>
      <w:r>
        <w:rPr>
          <w:rFonts w:eastAsia="游明朝"/>
          <w:sz w:val="22"/>
          <w:szCs w:val="22"/>
          <w:lang w:val="en-US"/>
        </w:rPr>
        <w:t xml:space="preserve"> possible to keep synchronized UL timing by using TA command in each RAT.</w:t>
      </w:r>
      <w:r w:rsidR="009D7EAB">
        <w:rPr>
          <w:rFonts w:eastAsia="游明朝"/>
          <w:sz w:val="22"/>
          <w:szCs w:val="22"/>
          <w:lang w:val="en-US"/>
        </w:rPr>
        <w:t xml:space="preserve"> However, in some specific case, NTA for two RATs may become different e.g., when contention based random access (CBRA) happens only on one of the RATs. In such case, UE should be capable of adjusting NTA for another RAT so that NTA for two RATs are aligned.</w:t>
      </w:r>
    </w:p>
    <w:p w:rsidR="009D7EAB" w:rsidRDefault="009D7EAB" w:rsidP="009D7EAB">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2</w:t>
      </w:r>
      <w:r w:rsidRPr="00A43721">
        <w:rPr>
          <w:b/>
          <w:sz w:val="22"/>
          <w:szCs w:val="22"/>
        </w:rPr>
        <w:t>:</w:t>
      </w:r>
      <w:r>
        <w:rPr>
          <w:rFonts w:hint="eastAsia"/>
          <w:b/>
          <w:sz w:val="22"/>
          <w:szCs w:val="22"/>
        </w:rPr>
        <w:t xml:space="preserve"> </w:t>
      </w:r>
      <w:r>
        <w:rPr>
          <w:b/>
          <w:sz w:val="22"/>
          <w:szCs w:val="22"/>
        </w:rPr>
        <w:t>In intra-band synchronous MR-DC scenario, TA handling is separated between RATs</w:t>
      </w:r>
      <w:r>
        <w:rPr>
          <w:rFonts w:hint="eastAsia"/>
          <w:b/>
          <w:sz w:val="22"/>
          <w:szCs w:val="22"/>
        </w:rPr>
        <w:t>.</w:t>
      </w:r>
    </w:p>
    <w:p w:rsidR="009D7EAB" w:rsidRPr="009D7EAB" w:rsidRDefault="009D7EAB" w:rsidP="009D7EAB">
      <w:pPr>
        <w:pStyle w:val="afc"/>
        <w:numPr>
          <w:ilvl w:val="0"/>
          <w:numId w:val="45"/>
        </w:numPr>
        <w:spacing w:afterLines="50" w:after="120"/>
        <w:ind w:leftChars="0"/>
        <w:jc w:val="both"/>
        <w:rPr>
          <w:b/>
          <w:sz w:val="22"/>
          <w:szCs w:val="22"/>
        </w:rPr>
      </w:pPr>
      <w:r>
        <w:rPr>
          <w:b/>
          <w:sz w:val="22"/>
          <w:szCs w:val="22"/>
        </w:rPr>
        <w:t xml:space="preserve">In such scenario, </w:t>
      </w:r>
      <w:r>
        <w:rPr>
          <w:rFonts w:hint="eastAsia"/>
          <w:b/>
          <w:sz w:val="22"/>
          <w:szCs w:val="22"/>
        </w:rPr>
        <w:t xml:space="preserve">UE should be </w:t>
      </w:r>
      <w:r>
        <w:rPr>
          <w:b/>
          <w:sz w:val="22"/>
          <w:szCs w:val="22"/>
        </w:rPr>
        <w:t>capable of adjusting NTA for each RAT without TA command so that NTA for RATs in MR-DC are aligned.</w:t>
      </w:r>
    </w:p>
    <w:p w:rsidR="00C47B30" w:rsidRPr="009D7EAB" w:rsidRDefault="00C47B30" w:rsidP="00F624AE">
      <w:pPr>
        <w:spacing w:afterLines="50" w:after="120"/>
        <w:jc w:val="both"/>
        <w:rPr>
          <w:rFonts w:eastAsia="游明朝"/>
          <w:sz w:val="22"/>
          <w:szCs w:val="22"/>
        </w:rPr>
      </w:pPr>
    </w:p>
    <w:p w:rsidR="00C47B30" w:rsidRDefault="00C47B30" w:rsidP="00F624AE">
      <w:pPr>
        <w:spacing w:afterLines="50" w:after="120"/>
        <w:jc w:val="both"/>
        <w:rPr>
          <w:rFonts w:eastAsia="游明朝"/>
          <w:sz w:val="22"/>
          <w:szCs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further on </w:t>
      </w:r>
      <w:r w:rsidR="00E15F38" w:rsidRPr="001012F3">
        <w:rPr>
          <w:rFonts w:eastAsia="ＭＳ 明朝" w:hint="eastAsia"/>
          <w:sz w:val="22"/>
          <w:szCs w:val="22"/>
          <w:lang w:val="en-US"/>
        </w:rPr>
        <w:t xml:space="preserve">the remaining issues </w:t>
      </w:r>
      <w:r w:rsidR="00E15F38">
        <w:rPr>
          <w:rFonts w:eastAsia="ＭＳ 明朝" w:hint="eastAsia"/>
          <w:sz w:val="22"/>
          <w:szCs w:val="22"/>
          <w:lang w:val="en-US"/>
        </w:rPr>
        <w:t xml:space="preserve">regarding </w:t>
      </w:r>
      <w:r w:rsidR="00C47B30">
        <w:rPr>
          <w:rFonts w:eastAsia="ＭＳ 明朝"/>
          <w:sz w:val="22"/>
          <w:szCs w:val="22"/>
          <w:lang w:val="en-US"/>
        </w:rPr>
        <w:t>TA aspects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rsidR="00C47B30" w:rsidRPr="00A43721" w:rsidRDefault="00C47B30" w:rsidP="00C47B30">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1</w:t>
      </w:r>
      <w:r w:rsidRPr="00A43721">
        <w:rPr>
          <w:b/>
          <w:sz w:val="22"/>
          <w:szCs w:val="22"/>
        </w:rPr>
        <w:t>:</w:t>
      </w:r>
      <w:r>
        <w:rPr>
          <w:rFonts w:hint="eastAsia"/>
          <w:b/>
          <w:sz w:val="22"/>
          <w:szCs w:val="22"/>
        </w:rPr>
        <w:t xml:space="preserve"> UE transmits PRACH with the maintained NTA value in case of BFR request using contention free RA. </w:t>
      </w:r>
    </w:p>
    <w:p w:rsidR="009D7EAB" w:rsidRDefault="009D7EAB" w:rsidP="009D7EAB">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2</w:t>
      </w:r>
      <w:r w:rsidRPr="00A43721">
        <w:rPr>
          <w:b/>
          <w:sz w:val="22"/>
          <w:szCs w:val="22"/>
        </w:rPr>
        <w:t>:</w:t>
      </w:r>
      <w:r>
        <w:rPr>
          <w:rFonts w:hint="eastAsia"/>
          <w:b/>
          <w:sz w:val="22"/>
          <w:szCs w:val="22"/>
        </w:rPr>
        <w:t xml:space="preserve"> </w:t>
      </w:r>
      <w:r>
        <w:rPr>
          <w:b/>
          <w:sz w:val="22"/>
          <w:szCs w:val="22"/>
        </w:rPr>
        <w:t>In intra-band synchronous MR-DC scenario, TA handling is separated between RATs</w:t>
      </w:r>
      <w:r>
        <w:rPr>
          <w:rFonts w:hint="eastAsia"/>
          <w:b/>
          <w:sz w:val="22"/>
          <w:szCs w:val="22"/>
        </w:rPr>
        <w:t>.</w:t>
      </w:r>
    </w:p>
    <w:p w:rsidR="009D7EAB" w:rsidRPr="009D7EAB" w:rsidRDefault="009D7EAB" w:rsidP="009D7EAB">
      <w:pPr>
        <w:pStyle w:val="afc"/>
        <w:numPr>
          <w:ilvl w:val="0"/>
          <w:numId w:val="45"/>
        </w:numPr>
        <w:spacing w:afterLines="50" w:after="120"/>
        <w:ind w:leftChars="0"/>
        <w:jc w:val="both"/>
        <w:rPr>
          <w:b/>
          <w:sz w:val="22"/>
          <w:szCs w:val="22"/>
        </w:rPr>
      </w:pPr>
      <w:r>
        <w:rPr>
          <w:b/>
          <w:sz w:val="22"/>
          <w:szCs w:val="22"/>
        </w:rPr>
        <w:t xml:space="preserve">In such scenario, </w:t>
      </w:r>
      <w:r>
        <w:rPr>
          <w:rFonts w:hint="eastAsia"/>
          <w:b/>
          <w:sz w:val="22"/>
          <w:szCs w:val="22"/>
        </w:rPr>
        <w:t xml:space="preserve">UE should be </w:t>
      </w:r>
      <w:r>
        <w:rPr>
          <w:b/>
          <w:sz w:val="22"/>
          <w:szCs w:val="22"/>
        </w:rPr>
        <w:t>capable of adjusting NTA for each RAT without TA command so that NTA for RATs in MR-DC are aligned.</w:t>
      </w:r>
    </w:p>
    <w:p w:rsidR="009D7EAB" w:rsidRPr="00737C17" w:rsidRDefault="009D7EAB"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110069" w:rsidRDefault="00BF2FC9" w:rsidP="00C47B30">
      <w:pPr>
        <w:pStyle w:val="afc"/>
        <w:numPr>
          <w:ilvl w:val="0"/>
          <w:numId w:val="4"/>
        </w:numPr>
        <w:spacing w:afterLines="50" w:after="120"/>
        <w:ind w:leftChars="0"/>
        <w:jc w:val="both"/>
        <w:rPr>
          <w:rFonts w:eastAsia="ＭＳ 明朝"/>
          <w:sz w:val="22"/>
        </w:rPr>
      </w:pPr>
      <w:r>
        <w:rPr>
          <w:rFonts w:eastAsia="ＭＳ 明朝" w:hint="eastAsia"/>
          <w:sz w:val="22"/>
        </w:rPr>
        <w:t>3GPP, R</w:t>
      </w:r>
      <w:r w:rsidR="00C47B30">
        <w:rPr>
          <w:rFonts w:eastAsia="ＭＳ 明朝" w:hint="eastAsia"/>
          <w:sz w:val="22"/>
        </w:rPr>
        <w:t>2-1813442</w:t>
      </w:r>
      <w:r w:rsidR="00922ACB">
        <w:rPr>
          <w:rFonts w:eastAsia="ＭＳ 明朝" w:hint="eastAsia"/>
          <w:sz w:val="22"/>
        </w:rPr>
        <w:t xml:space="preserve">, </w:t>
      </w:r>
      <w:r w:rsidR="00C47B30">
        <w:rPr>
          <w:rFonts w:eastAsia="ＭＳ 明朝"/>
          <w:sz w:val="22"/>
        </w:rPr>
        <w:t>RAN WG2</w:t>
      </w:r>
      <w:r w:rsidR="00922ACB">
        <w:rPr>
          <w:rFonts w:eastAsia="ＭＳ 明朝" w:hint="eastAsia"/>
          <w:sz w:val="22"/>
        </w:rPr>
        <w:t xml:space="preserve">, </w:t>
      </w:r>
      <w:r w:rsidR="00922ACB">
        <w:rPr>
          <w:rFonts w:eastAsia="ＭＳ 明朝"/>
          <w:sz w:val="22"/>
        </w:rPr>
        <w:t>“</w:t>
      </w:r>
      <w:r w:rsidR="00C47B30" w:rsidRPr="00C47B30">
        <w:rPr>
          <w:rFonts w:eastAsia="ＭＳ 明朝"/>
          <w:sz w:val="22"/>
        </w:rPr>
        <w:t>LS on intra-band combination for NR CA and MR-DC</w:t>
      </w:r>
      <w:r w:rsidR="006C3959">
        <w:rPr>
          <w:rFonts w:eastAsia="ＭＳ 明朝" w:hint="eastAsia"/>
          <w:sz w:val="22"/>
        </w:rPr>
        <w:t>,</w:t>
      </w:r>
      <w:r w:rsidR="00922ACB">
        <w:rPr>
          <w:rFonts w:eastAsia="ＭＳ 明朝"/>
          <w:sz w:val="22"/>
        </w:rPr>
        <w:t>”</w:t>
      </w:r>
      <w:r w:rsidR="005B7512">
        <w:rPr>
          <w:rFonts w:eastAsia="ＭＳ 明朝" w:hint="eastAsia"/>
          <w:sz w:val="22"/>
        </w:rPr>
        <w:t xml:space="preserve"> August</w:t>
      </w:r>
      <w:r w:rsidR="006C3959">
        <w:rPr>
          <w:rFonts w:eastAsia="ＭＳ 明朝" w:hint="eastAsia"/>
          <w:sz w:val="22"/>
        </w:rPr>
        <w:t xml:space="preserve"> 2018.</w:t>
      </w:r>
    </w:p>
    <w:p w:rsidR="00C47B30" w:rsidRPr="00C47B30" w:rsidRDefault="00C47B30" w:rsidP="00C47B30">
      <w:pPr>
        <w:pStyle w:val="afc"/>
        <w:numPr>
          <w:ilvl w:val="0"/>
          <w:numId w:val="4"/>
        </w:numPr>
        <w:spacing w:afterLines="50" w:after="120"/>
        <w:ind w:leftChars="0"/>
        <w:jc w:val="both"/>
        <w:rPr>
          <w:rFonts w:eastAsia="ＭＳ 明朝"/>
          <w:sz w:val="22"/>
        </w:rPr>
      </w:pPr>
      <w:r>
        <w:rPr>
          <w:rFonts w:eastAsia="ＭＳ 明朝" w:hint="eastAsia"/>
          <w:sz w:val="22"/>
        </w:rPr>
        <w:t xml:space="preserve">3GPP, R4-1809935, </w:t>
      </w:r>
      <w:r>
        <w:rPr>
          <w:rFonts w:eastAsia="ＭＳ 明朝"/>
          <w:sz w:val="22"/>
        </w:rPr>
        <w:t>Samsung, NTT DOCOMO, INC.</w:t>
      </w:r>
      <w:r>
        <w:rPr>
          <w:rFonts w:eastAsia="ＭＳ 明朝" w:hint="eastAsia"/>
          <w:sz w:val="22"/>
        </w:rPr>
        <w:t xml:space="preserve">, </w:t>
      </w:r>
      <w:r>
        <w:rPr>
          <w:rFonts w:eastAsia="ＭＳ 明朝"/>
          <w:sz w:val="22"/>
        </w:rPr>
        <w:t>“</w:t>
      </w:r>
      <w:r w:rsidRPr="00C47B30">
        <w:rPr>
          <w:rFonts w:eastAsia="ＭＳ 明朝"/>
          <w:sz w:val="22"/>
        </w:rPr>
        <w:t>Clarification on Sync/</w:t>
      </w:r>
      <w:proofErr w:type="spellStart"/>
      <w:r w:rsidRPr="00C47B30">
        <w:rPr>
          <w:rFonts w:eastAsia="ＭＳ 明朝"/>
          <w:sz w:val="22"/>
        </w:rPr>
        <w:t>Async</w:t>
      </w:r>
      <w:proofErr w:type="spellEnd"/>
      <w:r w:rsidRPr="00C47B30">
        <w:rPr>
          <w:rFonts w:eastAsia="ＭＳ 明朝"/>
          <w:sz w:val="22"/>
        </w:rPr>
        <w:t xml:space="preserve"> EN-DC scenarios</w:t>
      </w:r>
      <w:r>
        <w:rPr>
          <w:rFonts w:eastAsia="ＭＳ 明朝" w:hint="eastAsia"/>
          <w:sz w:val="22"/>
        </w:rPr>
        <w:t>,</w:t>
      </w:r>
      <w:r>
        <w:rPr>
          <w:rFonts w:eastAsia="ＭＳ 明朝"/>
          <w:sz w:val="22"/>
        </w:rPr>
        <w:t>”</w:t>
      </w:r>
      <w:r>
        <w:rPr>
          <w:rFonts w:eastAsia="ＭＳ 明朝" w:hint="eastAsia"/>
          <w:sz w:val="22"/>
        </w:rPr>
        <w:t xml:space="preserve"> August 2018.</w:t>
      </w:r>
    </w:p>
    <w:sectPr w:rsidR="00C47B30" w:rsidRPr="00C47B30">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6E6" w:rsidRDefault="00C816E6">
      <w:r>
        <w:separator/>
      </w:r>
    </w:p>
  </w:endnote>
  <w:endnote w:type="continuationSeparator" w:id="0">
    <w:p w:rsidR="00C816E6" w:rsidRDefault="00C816E6">
      <w:r>
        <w:continuationSeparator/>
      </w:r>
    </w:p>
  </w:endnote>
  <w:endnote w:type="continuationNotice" w:id="1">
    <w:p w:rsidR="00C816E6" w:rsidRDefault="00C81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82AB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82AB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6E6" w:rsidRDefault="00C816E6">
      <w:r>
        <w:separator/>
      </w:r>
    </w:p>
  </w:footnote>
  <w:footnote w:type="continuationSeparator" w:id="0">
    <w:p w:rsidR="00C816E6" w:rsidRDefault="00C816E6">
      <w:r>
        <w:continuationSeparator/>
      </w:r>
    </w:p>
  </w:footnote>
  <w:footnote w:type="continuationNotice" w:id="1">
    <w:p w:rsidR="00C816E6" w:rsidRDefault="00C816E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F3211D"/>
    <w:multiLevelType w:val="hybridMultilevel"/>
    <w:tmpl w:val="9A288738"/>
    <w:lvl w:ilvl="0" w:tplc="0A06EF7A">
      <w:start w:val="2"/>
      <w:numFmt w:val="bullet"/>
      <w:lvlText w:val="-"/>
      <w:lvlJc w:val="left"/>
      <w:pPr>
        <w:ind w:left="1353" w:hanging="360"/>
      </w:pPr>
      <w:rPr>
        <w:rFonts w:ascii="Arial" w:eastAsia="游明朝"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4" w15:restartNumberingAfterBreak="0">
    <w:nsid w:val="3E8A06F2"/>
    <w:multiLevelType w:val="hybridMultilevel"/>
    <w:tmpl w:val="521083FA"/>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22"/>
  </w:num>
  <w:num w:numId="4">
    <w:abstractNumId w:val="14"/>
  </w:num>
  <w:num w:numId="5">
    <w:abstractNumId w:val="43"/>
  </w:num>
  <w:num w:numId="6">
    <w:abstractNumId w:val="33"/>
  </w:num>
  <w:num w:numId="7">
    <w:abstractNumId w:val="41"/>
  </w:num>
  <w:num w:numId="8">
    <w:abstractNumId w:val="23"/>
  </w:num>
  <w:num w:numId="9">
    <w:abstractNumId w:val="7"/>
  </w:num>
  <w:num w:numId="10">
    <w:abstractNumId w:val="4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
  </w:num>
  <w:num w:numId="14">
    <w:abstractNumId w:val="21"/>
  </w:num>
  <w:num w:numId="15">
    <w:abstractNumId w:val="28"/>
  </w:num>
  <w:num w:numId="16">
    <w:abstractNumId w:val="34"/>
  </w:num>
  <w:num w:numId="17">
    <w:abstractNumId w:val="37"/>
  </w:num>
  <w:num w:numId="18">
    <w:abstractNumId w:val="10"/>
  </w:num>
  <w:num w:numId="19">
    <w:abstractNumId w:val="40"/>
  </w:num>
  <w:num w:numId="20">
    <w:abstractNumId w:val="39"/>
  </w:num>
  <w:num w:numId="21">
    <w:abstractNumId w:val="5"/>
  </w:num>
  <w:num w:numId="22">
    <w:abstractNumId w:val="12"/>
  </w:num>
  <w:num w:numId="23">
    <w:abstractNumId w:val="1"/>
  </w:num>
  <w:num w:numId="24">
    <w:abstractNumId w:val="15"/>
  </w:num>
  <w:num w:numId="25">
    <w:abstractNumId w:val="17"/>
  </w:num>
  <w:num w:numId="26">
    <w:abstractNumId w:val="32"/>
  </w:num>
  <w:num w:numId="27">
    <w:abstractNumId w:val="36"/>
  </w:num>
  <w:num w:numId="28">
    <w:abstractNumId w:val="27"/>
  </w:num>
  <w:num w:numId="29">
    <w:abstractNumId w:val="20"/>
  </w:num>
  <w:num w:numId="30">
    <w:abstractNumId w:val="18"/>
  </w:num>
  <w:num w:numId="31">
    <w:abstractNumId w:val="6"/>
  </w:num>
  <w:num w:numId="32">
    <w:abstractNumId w:val="26"/>
  </w:num>
  <w:num w:numId="33">
    <w:abstractNumId w:val="35"/>
  </w:num>
  <w:num w:numId="34">
    <w:abstractNumId w:val="19"/>
  </w:num>
  <w:num w:numId="35">
    <w:abstractNumId w:val="16"/>
  </w:num>
  <w:num w:numId="36">
    <w:abstractNumId w:val="11"/>
  </w:num>
  <w:num w:numId="37">
    <w:abstractNumId w:val="9"/>
  </w:num>
  <w:num w:numId="38">
    <w:abstractNumId w:val="13"/>
  </w:num>
  <w:num w:numId="39">
    <w:abstractNumId w:val="4"/>
  </w:num>
  <w:num w:numId="40">
    <w:abstractNumId w:val="29"/>
  </w:num>
  <w:num w:numId="41">
    <w:abstractNumId w:val="25"/>
  </w:num>
  <w:num w:numId="42">
    <w:abstractNumId w:val="30"/>
  </w:num>
  <w:num w:numId="43">
    <w:abstractNumId w:val="3"/>
  </w:num>
  <w:num w:numId="44">
    <w:abstractNumId w:val="8"/>
  </w:num>
  <w:num w:numId="45">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817"/>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C2E"/>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9"/>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7DC"/>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ABC"/>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AD3"/>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AB"/>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B30"/>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6"/>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653AFB57"/>
  <w15:docId w15:val="{61F04195-B161-4FEA-B561-6A03252A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3ABC3-1142-4F7D-B530-DB511319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827</Words>
  <Characters>4718</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5139473</cp:lastModifiedBy>
  <cp:revision>3</cp:revision>
  <cp:lastPrinted>2017-08-09T04:40:00Z</cp:lastPrinted>
  <dcterms:created xsi:type="dcterms:W3CDTF">2018-09-29T00:06:00Z</dcterms:created>
  <dcterms:modified xsi:type="dcterms:W3CDTF">2018-09-29T03:07:00Z</dcterms:modified>
</cp:coreProperties>
</file>